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41" w:rsidRPr="00D4320E" w:rsidRDefault="00583741" w:rsidP="00583741">
      <w:pPr>
        <w:spacing w:after="40"/>
        <w:jc w:val="center"/>
        <w:rPr>
          <w:i/>
          <w:lang w:val="en-US"/>
        </w:rPr>
      </w:pPr>
      <w:r w:rsidRPr="00D4320E">
        <w:rPr>
          <w:b/>
        </w:rPr>
        <w:t xml:space="preserve">THỦ TỤC HÀNH CHÍNH THUỘC </w:t>
      </w:r>
      <w:r w:rsidRPr="00D4320E">
        <w:rPr>
          <w:b/>
          <w:lang w:val="en-US"/>
        </w:rPr>
        <w:t>PHẠM VI QUẢN LÝ NHÀ NƯỚC CỦA THANH TRA TỈNH BÌNH DƯƠNG</w:t>
      </w:r>
    </w:p>
    <w:p w:rsidR="00583741" w:rsidRPr="00D4320E" w:rsidRDefault="00583741" w:rsidP="00583741">
      <w:pPr>
        <w:jc w:val="center"/>
        <w:rPr>
          <w:i/>
          <w:lang w:val="en-US"/>
        </w:rPr>
      </w:pPr>
      <w:r w:rsidRPr="00D4320E">
        <w:rPr>
          <w:i/>
        </w:rPr>
        <w:t xml:space="preserve">(Ban hành kèm theo Quyết định số         </w:t>
      </w:r>
      <w:r w:rsidR="003D339C">
        <w:rPr>
          <w:i/>
          <w:lang w:val="en-US"/>
        </w:rPr>
        <w:t xml:space="preserve"> </w:t>
      </w:r>
      <w:r w:rsidRPr="00D4320E">
        <w:rPr>
          <w:i/>
        </w:rPr>
        <w:t xml:space="preserve"> /QĐ-UBND ngày     </w:t>
      </w:r>
      <w:r w:rsidR="003D339C">
        <w:rPr>
          <w:i/>
          <w:lang w:val="en-US"/>
        </w:rPr>
        <w:t xml:space="preserve">  </w:t>
      </w:r>
      <w:r w:rsidRPr="00D4320E">
        <w:rPr>
          <w:i/>
        </w:rPr>
        <w:t xml:space="preserve"> tháng 5 năm 2018 của Chủ tịch Ủy ban nhân dân tỉnh Bình Dương)</w:t>
      </w:r>
    </w:p>
    <w:p w:rsidR="00583741" w:rsidRPr="00D4320E" w:rsidRDefault="00583741" w:rsidP="00583741">
      <w:pPr>
        <w:jc w:val="center"/>
        <w:rPr>
          <w:i/>
          <w:lang w:val="en-US"/>
        </w:rPr>
      </w:pPr>
      <w:r w:rsidRPr="00D4320E">
        <w:rPr>
          <w:i/>
          <w:lang w:val="en-US"/>
        </w:rPr>
        <w:t>______________</w:t>
      </w:r>
    </w:p>
    <w:p w:rsidR="00583741" w:rsidRPr="00D4320E" w:rsidRDefault="00583741" w:rsidP="00583741">
      <w:pPr>
        <w:jc w:val="center"/>
        <w:rPr>
          <w:lang w:val="en-US"/>
        </w:rPr>
      </w:pPr>
    </w:p>
    <w:p w:rsidR="000A0208" w:rsidRPr="00D4320E" w:rsidRDefault="000A0208" w:rsidP="00583741">
      <w:pPr>
        <w:jc w:val="center"/>
        <w:rPr>
          <w:b/>
          <w:lang w:val="en-US"/>
        </w:rPr>
      </w:pPr>
      <w:r w:rsidRPr="00D4320E">
        <w:rPr>
          <w:b/>
          <w:lang w:val="en-US"/>
        </w:rPr>
        <w:t>PHẦN I</w:t>
      </w:r>
    </w:p>
    <w:p w:rsidR="000A0208" w:rsidRPr="00D4320E" w:rsidRDefault="000A0208" w:rsidP="002A02EC">
      <w:pPr>
        <w:jc w:val="center"/>
        <w:rPr>
          <w:b/>
          <w:lang w:val="en-US"/>
        </w:rPr>
      </w:pPr>
      <w:r w:rsidRPr="00D4320E">
        <w:rPr>
          <w:b/>
          <w:lang w:val="en-US"/>
        </w:rPr>
        <w:t xml:space="preserve">DANH MỤC </w:t>
      </w:r>
      <w:r w:rsidRPr="00D4320E">
        <w:rPr>
          <w:b/>
        </w:rPr>
        <w:t xml:space="preserve">THỦ TỤC HÀNH CHÍNH </w:t>
      </w:r>
    </w:p>
    <w:p w:rsidR="000A0208" w:rsidRPr="0000486E" w:rsidRDefault="000A0208" w:rsidP="000A0208">
      <w:pPr>
        <w:spacing w:after="120"/>
        <w:jc w:val="center"/>
        <w:rPr>
          <w:bCs/>
          <w:color w:val="000000"/>
        </w:rPr>
      </w:pPr>
    </w:p>
    <w:p w:rsidR="000A0208" w:rsidRPr="0000486E" w:rsidRDefault="000A0208" w:rsidP="000A0208">
      <w:pPr>
        <w:spacing w:before="120"/>
        <w:ind w:firstLine="720"/>
        <w:jc w:val="both"/>
        <w:rPr>
          <w:b/>
          <w:color w:val="000000"/>
          <w:lang w:val="en-US"/>
        </w:rPr>
      </w:pPr>
      <w:r w:rsidRPr="0000486E">
        <w:rPr>
          <w:b/>
          <w:color w:val="000000"/>
          <w:lang w:val="en-US"/>
        </w:rPr>
        <w:t xml:space="preserve">A. </w:t>
      </w:r>
      <w:r>
        <w:rPr>
          <w:b/>
          <w:color w:val="000000"/>
          <w:lang w:val="en-US"/>
        </w:rPr>
        <w:t>Danh mục t</w:t>
      </w:r>
      <w:r w:rsidRPr="0000486E">
        <w:rPr>
          <w:b/>
          <w:color w:val="000000"/>
          <w:lang w:val="en-US"/>
        </w:rPr>
        <w:t>hủ tục hành chính thuộc thẩm quyền giải quyết của cấp tỉnh</w:t>
      </w:r>
      <w:r>
        <w:rPr>
          <w:b/>
          <w:color w:val="000000"/>
          <w:lang w:val="en-US"/>
        </w:rPr>
        <w:t>.</w:t>
      </w:r>
    </w:p>
    <w:p w:rsidR="000A0208" w:rsidRPr="0000486E" w:rsidRDefault="000A0208" w:rsidP="000A0208">
      <w:pPr>
        <w:spacing w:before="120"/>
        <w:rPr>
          <w:b/>
          <w:color w:val="000000"/>
          <w:lang w:val="en-US"/>
        </w:rPr>
      </w:pPr>
    </w:p>
    <w:tbl>
      <w:tblPr>
        <w:tblpPr w:leftFromText="180" w:rightFromText="180" w:vertAnchor="text" w:tblpX="-527" w:tblpY="1"/>
        <w:tblOverlap w:val="never"/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3042"/>
        <w:gridCol w:w="2616"/>
        <w:gridCol w:w="3817"/>
      </w:tblGrid>
      <w:tr w:rsidR="000A0208" w:rsidRPr="0000486E" w:rsidTr="004B074B"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STT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Tên thủ tục hành chính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Ngành, lĩnh vực</w:t>
            </w:r>
          </w:p>
        </w:tc>
        <w:tc>
          <w:tcPr>
            <w:tcW w:w="3817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 xml:space="preserve">Cơ quan thực hiện </w:t>
            </w:r>
          </w:p>
        </w:tc>
      </w:tr>
      <w:tr w:rsidR="000A0208" w:rsidRPr="0000486E" w:rsidTr="004B074B">
        <w:tc>
          <w:tcPr>
            <w:tcW w:w="10361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I. Thủ tục giải quyết khiếu nại</w:t>
            </w:r>
          </w:p>
        </w:tc>
      </w:tr>
      <w:tr w:rsidR="000A0208" w:rsidRPr="0000486E" w:rsidTr="004B074B"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</w:rPr>
            </w:pPr>
            <w:r w:rsidRPr="0000486E">
              <w:rPr>
                <w:color w:val="000000"/>
              </w:rPr>
              <w:t>Giải quyết khiếu nại lần đầu  tại cấp tỉnh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</w:rPr>
            </w:pPr>
            <w:r w:rsidRPr="0000486E">
              <w:rPr>
                <w:color w:val="000000"/>
              </w:rPr>
              <w:t>Khiếu nại, tố cáo</w:t>
            </w:r>
          </w:p>
        </w:tc>
        <w:tc>
          <w:tcPr>
            <w:tcW w:w="3817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</w:rPr>
              <w:t>Ủy ban nhân dân tỉnh, Thanh tra tỉnh và các cơ quan chuyê</w:t>
            </w:r>
            <w:r w:rsidRPr="0000486E">
              <w:rPr>
                <w:color w:val="000000"/>
                <w:lang w:val="en-US"/>
              </w:rPr>
              <w:t>n môn thuộc UBND tỉnh</w:t>
            </w:r>
          </w:p>
        </w:tc>
      </w:tr>
      <w:tr w:rsidR="000A0208" w:rsidRPr="0000486E" w:rsidTr="004B074B"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2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Giải quyết khiếu nại lần hai tại cấp tỉnh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Khiếu nại, tố cáo</w:t>
            </w:r>
          </w:p>
        </w:tc>
        <w:tc>
          <w:tcPr>
            <w:tcW w:w="3817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</w:rPr>
            </w:pPr>
            <w:r w:rsidRPr="0000486E">
              <w:rPr>
                <w:color w:val="000000"/>
              </w:rPr>
              <w:t>Ủy ban nhân dân tỉnh, Thanh tra tỉnh và các cơ quan chuyê</w:t>
            </w:r>
            <w:r w:rsidRPr="0000486E">
              <w:rPr>
                <w:color w:val="000000"/>
                <w:lang w:val="en-US"/>
              </w:rPr>
              <w:t>n môn thuộc UBND tỉnh</w:t>
            </w:r>
          </w:p>
        </w:tc>
      </w:tr>
      <w:tr w:rsidR="000A0208" w:rsidRPr="0000486E" w:rsidTr="004B074B">
        <w:tc>
          <w:tcPr>
            <w:tcW w:w="10361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II. Thủ tục giải quyết tố cáo</w:t>
            </w:r>
          </w:p>
        </w:tc>
      </w:tr>
      <w:tr w:rsidR="000A0208" w:rsidRPr="0000486E" w:rsidTr="004B074B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</w:rPr>
            </w:pPr>
            <w:r w:rsidRPr="0000486E">
              <w:rPr>
                <w:color w:val="000000"/>
              </w:rPr>
              <w:t xml:space="preserve">Giải quyết tố cáo tại cấp tỉnh 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</w:rPr>
            </w:pPr>
            <w:r w:rsidRPr="0000486E">
              <w:rPr>
                <w:color w:val="000000"/>
              </w:rPr>
              <w:t>Khiếu nại, tố cáo</w:t>
            </w:r>
          </w:p>
        </w:tc>
        <w:tc>
          <w:tcPr>
            <w:tcW w:w="3817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</w:rPr>
            </w:pPr>
            <w:r w:rsidRPr="0000486E">
              <w:rPr>
                <w:color w:val="000000"/>
              </w:rPr>
              <w:t>Ủy ban nhân dân tỉnh, Thanh tra tỉnh và các cơ quan chuyên môn thuộc UBND tỉnh</w:t>
            </w:r>
          </w:p>
        </w:tc>
      </w:tr>
      <w:tr w:rsidR="000A0208" w:rsidRPr="0000486E" w:rsidTr="004B074B">
        <w:trPr>
          <w:trHeight w:val="226"/>
        </w:trPr>
        <w:tc>
          <w:tcPr>
            <w:tcW w:w="10361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rPr>
                <w:b/>
                <w:color w:val="000000"/>
                <w:lang w:val="en-US"/>
              </w:rPr>
            </w:pPr>
            <w:r w:rsidRPr="0000486E">
              <w:rPr>
                <w:b/>
                <w:color w:val="000000"/>
                <w:lang w:val="en-US"/>
              </w:rPr>
              <w:t>III. Thủ tục tiếp công dân</w:t>
            </w:r>
          </w:p>
        </w:tc>
      </w:tr>
      <w:tr w:rsidR="000A0208" w:rsidRPr="0000486E" w:rsidTr="004B074B">
        <w:trPr>
          <w:trHeight w:val="1059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</w:rPr>
              <w:t xml:space="preserve">Tiếp công dân tại </w:t>
            </w:r>
            <w:r w:rsidRPr="0000486E">
              <w:rPr>
                <w:color w:val="000000"/>
                <w:lang w:val="en-US"/>
              </w:rPr>
              <w:t>cấp tỉnh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</w:rPr>
              <w:t>Tiếp công dân, giải quyết khiếu nại, tố cáo</w:t>
            </w:r>
          </w:p>
        </w:tc>
        <w:tc>
          <w:tcPr>
            <w:tcW w:w="3817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Ủy ban nhân dân tỉnh; Thanh tra tỉnh; các cơ quan chuyên môn thuộc UBND tỉnh</w:t>
            </w:r>
          </w:p>
        </w:tc>
      </w:tr>
      <w:tr w:rsidR="000A0208" w:rsidRPr="0000486E" w:rsidTr="004B074B">
        <w:trPr>
          <w:trHeight w:val="269"/>
        </w:trPr>
        <w:tc>
          <w:tcPr>
            <w:tcW w:w="10361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rPr>
                <w:b/>
                <w:color w:val="000000"/>
                <w:lang w:val="en-US"/>
              </w:rPr>
            </w:pPr>
            <w:r w:rsidRPr="0000486E">
              <w:rPr>
                <w:b/>
                <w:color w:val="000000"/>
                <w:lang w:val="en-US"/>
              </w:rPr>
              <w:t>IV. Thủ tục xử lý đơn thư</w:t>
            </w:r>
          </w:p>
        </w:tc>
      </w:tr>
      <w:tr w:rsidR="000A0208" w:rsidRPr="0000486E" w:rsidTr="004B074B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</w:rPr>
            </w:pPr>
            <w:r w:rsidRPr="0000486E">
              <w:rPr>
                <w:color w:val="000000"/>
              </w:rPr>
              <w:t>Xử lý đơn tại cấp tỉnh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</w:rPr>
            </w:pPr>
            <w:r w:rsidRPr="0000486E">
              <w:rPr>
                <w:color w:val="000000"/>
              </w:rPr>
              <w:t>Giải quyết khiếu nại, tố cáo</w:t>
            </w:r>
          </w:p>
        </w:tc>
        <w:tc>
          <w:tcPr>
            <w:tcW w:w="3817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</w:rPr>
            </w:pPr>
            <w:r w:rsidRPr="0000486E">
              <w:rPr>
                <w:color w:val="000000"/>
              </w:rPr>
              <w:t>Ủy ban nhân dân tỉnh; Thanh tra tỉnh; các cơ quan chuyên môn thuộc UBND tỉnh</w:t>
            </w:r>
          </w:p>
        </w:tc>
      </w:tr>
      <w:tr w:rsidR="000A0208" w:rsidRPr="0000486E" w:rsidTr="004B074B">
        <w:trPr>
          <w:trHeight w:val="70"/>
        </w:trPr>
        <w:tc>
          <w:tcPr>
            <w:tcW w:w="10361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</w:rPr>
            </w:pPr>
            <w:r w:rsidRPr="0000486E">
              <w:rPr>
                <w:b/>
                <w:color w:val="000000"/>
                <w:lang w:val="en-US"/>
              </w:rPr>
              <w:t>V. Thủ tục phòng chống tham nhũng</w:t>
            </w:r>
          </w:p>
        </w:tc>
      </w:tr>
      <w:tr w:rsidR="000A0208" w:rsidRPr="0000486E" w:rsidTr="004B074B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thực hiện việc kê khai tài sản, thu nhập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817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lang w:val="en-US"/>
              </w:rPr>
            </w:pPr>
            <w:r w:rsidRPr="0000486E">
              <w:t xml:space="preserve">Các cơ quan hành chính nhà nước, các đơn vị sự nghiệp công lập thuộc cơ quan hành chính nhà nước các doanh nghiệp nhà nước </w:t>
            </w:r>
            <w:r w:rsidRPr="0000486E">
              <w:rPr>
                <w:lang w:val="en-US"/>
              </w:rPr>
              <w:t>trên địa bàn tỉnh Bình Dương</w:t>
            </w:r>
          </w:p>
        </w:tc>
      </w:tr>
      <w:tr w:rsidR="000A0208" w:rsidRPr="0000486E" w:rsidTr="004B074B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công khai bản kê khai tài sản, thu nhập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817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lang w:val="en-US"/>
              </w:rPr>
            </w:pPr>
            <w:r w:rsidRPr="0000486E">
              <w:t xml:space="preserve">Các cơ quan hành chính nhà nước, các đơn vị sự nghiệp công lập thuộc cơ quan hành chính nhà nước các doanh nghiệp nhà nước </w:t>
            </w:r>
            <w:r w:rsidRPr="0000486E">
              <w:rPr>
                <w:lang w:val="en-US"/>
              </w:rPr>
              <w:t>trên địa bàn tỉnh Bình Dương</w:t>
            </w:r>
          </w:p>
        </w:tc>
      </w:tr>
      <w:tr w:rsidR="000A0208" w:rsidRPr="0000486E" w:rsidTr="004B074B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3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xác minh tài sản, thu nhập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817" w:type="dxa"/>
            <w:shd w:val="clear" w:color="auto" w:fill="auto"/>
          </w:tcPr>
          <w:p w:rsidR="000A0208" w:rsidRPr="00BE0CB9" w:rsidRDefault="00484601" w:rsidP="00484601">
            <w:pPr>
              <w:spacing w:before="120"/>
              <w:jc w:val="both"/>
              <w:rPr>
                <w:lang w:val="en-US"/>
              </w:rPr>
            </w:pPr>
            <w:r>
              <w:rPr>
                <w:lang w:val="en-US"/>
              </w:rPr>
              <w:t>Thanh tra tỉnh, thanh tra các sở ngành xác minh theo quy định.</w:t>
            </w:r>
          </w:p>
        </w:tc>
      </w:tr>
      <w:tr w:rsidR="000A0208" w:rsidRPr="0000486E" w:rsidTr="004B074B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4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tiếp nhận yêu cầu giải trình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817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lang w:val="en-US"/>
              </w:rPr>
            </w:pPr>
            <w:r w:rsidRPr="0000486E">
              <w:t xml:space="preserve">Các cơ quan hành chính nhà nước, các đơn vị sự nghiệp công lập thuộc cơ quan hành chính nhà nước các doanh nghiệp nhà nước </w:t>
            </w:r>
            <w:r w:rsidRPr="0000486E">
              <w:rPr>
                <w:lang w:val="en-US"/>
              </w:rPr>
              <w:t>trên địa bàn tỉnh Bình Dương</w:t>
            </w:r>
          </w:p>
        </w:tc>
      </w:tr>
      <w:tr w:rsidR="000A0208" w:rsidRPr="0000486E" w:rsidTr="004B074B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5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thực hiện việc giải trình</w:t>
            </w:r>
          </w:p>
        </w:tc>
        <w:tc>
          <w:tcPr>
            <w:tcW w:w="261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817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lang w:val="en-US"/>
              </w:rPr>
            </w:pPr>
            <w:r w:rsidRPr="0000486E">
              <w:t xml:space="preserve">Các cơ quan hành chính nhà nước, các đơn vị sự nghiệp công lập thuộc cơ quan hành chính nhà nước các doanh nghiệp nhà nước </w:t>
            </w:r>
            <w:r w:rsidRPr="0000486E">
              <w:rPr>
                <w:lang w:val="en-US"/>
              </w:rPr>
              <w:t>trên địa bàn tỉnh Bình Dương</w:t>
            </w:r>
          </w:p>
        </w:tc>
      </w:tr>
    </w:tbl>
    <w:p w:rsidR="000A0208" w:rsidRPr="0000486E" w:rsidRDefault="000A0208" w:rsidP="000A0208">
      <w:pPr>
        <w:spacing w:before="120"/>
        <w:rPr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484601" w:rsidRDefault="00484601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484601" w:rsidRDefault="00484601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Pr="0000486E" w:rsidRDefault="000A0208" w:rsidP="002971C4">
      <w:pPr>
        <w:spacing w:before="120"/>
        <w:ind w:firstLine="720"/>
        <w:jc w:val="both"/>
        <w:rPr>
          <w:b/>
          <w:color w:val="000000"/>
          <w:lang w:val="en-US"/>
        </w:rPr>
      </w:pPr>
      <w:r w:rsidRPr="0000486E">
        <w:rPr>
          <w:b/>
          <w:color w:val="000000"/>
          <w:lang w:val="en-US"/>
        </w:rPr>
        <w:lastRenderedPageBreak/>
        <w:t xml:space="preserve">B. </w:t>
      </w:r>
      <w:r>
        <w:rPr>
          <w:b/>
          <w:color w:val="000000"/>
          <w:lang w:val="en-US"/>
        </w:rPr>
        <w:t>Danh mục T</w:t>
      </w:r>
      <w:r w:rsidRPr="0000486E">
        <w:rPr>
          <w:b/>
          <w:color w:val="000000"/>
          <w:lang w:val="en-US"/>
        </w:rPr>
        <w:t>hủ tục hành chính thuộc thẩm quyền giải quyết của cấp huyện</w:t>
      </w:r>
      <w:r>
        <w:rPr>
          <w:b/>
          <w:color w:val="000000"/>
          <w:lang w:val="en-US"/>
        </w:rPr>
        <w:t>.</w:t>
      </w:r>
    </w:p>
    <w:p w:rsidR="000A0208" w:rsidRPr="0000486E" w:rsidRDefault="000A0208" w:rsidP="000A0208">
      <w:pPr>
        <w:rPr>
          <w:b/>
          <w:color w:val="000000"/>
          <w:lang w:val="en-US"/>
        </w:rPr>
      </w:pPr>
    </w:p>
    <w:tbl>
      <w:tblPr>
        <w:tblpPr w:leftFromText="180" w:rightFromText="180" w:vertAnchor="text" w:tblpX="-522" w:tblpY="1"/>
        <w:tblOverlap w:val="never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3025"/>
        <w:gridCol w:w="2576"/>
        <w:gridCol w:w="3723"/>
      </w:tblGrid>
      <w:tr w:rsidR="000A0208" w:rsidRPr="0000486E" w:rsidTr="0028584F"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STT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Tên thủ tục hành chính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Ngành, lĩnh vực</w:t>
            </w:r>
          </w:p>
        </w:tc>
        <w:tc>
          <w:tcPr>
            <w:tcW w:w="3723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 xml:space="preserve">Cơ quan thực hiện </w:t>
            </w:r>
          </w:p>
        </w:tc>
      </w:tr>
      <w:tr w:rsidR="000A0208" w:rsidRPr="0000486E" w:rsidTr="0028584F">
        <w:tc>
          <w:tcPr>
            <w:tcW w:w="10210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b/>
                <w:color w:val="000000"/>
              </w:rPr>
              <w:t>I. Thủ tục giải quyết khiếu nại</w:t>
            </w:r>
          </w:p>
        </w:tc>
      </w:tr>
      <w:tr w:rsidR="000A0208" w:rsidRPr="0000486E" w:rsidTr="0028584F"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Giải quyết khiếu nại lần đầu tại cấp huyện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Khiếu nại, tố cáo</w:t>
            </w:r>
          </w:p>
        </w:tc>
        <w:tc>
          <w:tcPr>
            <w:tcW w:w="3723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Ủy ban nhân dân cấp huyện, thanh tra huyện, các cơ quan chuyên môn thuộc UBND huyện</w:t>
            </w:r>
          </w:p>
        </w:tc>
      </w:tr>
      <w:tr w:rsidR="000A0208" w:rsidRPr="0000486E" w:rsidTr="0028584F"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2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Giải quyết khiếu nại lần hai tại cấp huyện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Khiếu nại, tố cáo</w:t>
            </w:r>
          </w:p>
        </w:tc>
        <w:tc>
          <w:tcPr>
            <w:tcW w:w="3723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Ủy ban nhân dân cấp huyện, thanh tra huyện, các cơ quan chuyên môn thuộc UBND huyện</w:t>
            </w:r>
          </w:p>
        </w:tc>
      </w:tr>
      <w:tr w:rsidR="000A0208" w:rsidRPr="0000486E" w:rsidTr="0028584F">
        <w:tc>
          <w:tcPr>
            <w:tcW w:w="10210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II. Thủ tục giải quyết tố cáo</w:t>
            </w:r>
          </w:p>
        </w:tc>
      </w:tr>
      <w:tr w:rsidR="000A0208" w:rsidRPr="0000486E" w:rsidTr="0028584F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tabs>
                <w:tab w:val="left" w:pos="180"/>
                <w:tab w:val="center" w:pos="265"/>
              </w:tabs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Giải quyết tố cáo tại cấp huyện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Khiếu nại, tố cáo</w:t>
            </w:r>
          </w:p>
        </w:tc>
        <w:tc>
          <w:tcPr>
            <w:tcW w:w="3723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Ủy ban nhân dân cấp huyện, Thanh tra huyện, các cơ quan chuyên môn thuộc UBND huyện</w:t>
            </w:r>
          </w:p>
        </w:tc>
      </w:tr>
      <w:tr w:rsidR="000A0208" w:rsidRPr="0000486E" w:rsidTr="0028584F">
        <w:trPr>
          <w:trHeight w:val="226"/>
        </w:trPr>
        <w:tc>
          <w:tcPr>
            <w:tcW w:w="10210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rPr>
                <w:b/>
                <w:color w:val="000000"/>
                <w:lang w:val="en-US"/>
              </w:rPr>
            </w:pPr>
            <w:r w:rsidRPr="0000486E">
              <w:rPr>
                <w:b/>
                <w:color w:val="000000"/>
                <w:lang w:val="en-US"/>
              </w:rPr>
              <w:t>III. Thủ tục tiếp công dân</w:t>
            </w:r>
          </w:p>
        </w:tc>
      </w:tr>
      <w:tr w:rsidR="000A0208" w:rsidRPr="0000486E" w:rsidTr="0028584F">
        <w:trPr>
          <w:trHeight w:val="1138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</w:rPr>
              <w:t xml:space="preserve">Tiếp công dân tại </w:t>
            </w:r>
            <w:r w:rsidRPr="0000486E">
              <w:rPr>
                <w:color w:val="000000"/>
                <w:lang w:val="en-US"/>
              </w:rPr>
              <w:t>cấp huyện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</w:rPr>
              <w:t>Tiếp công dân, giải quyết khiếu nại, tố cáo</w:t>
            </w:r>
          </w:p>
        </w:tc>
        <w:tc>
          <w:tcPr>
            <w:tcW w:w="3723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Ủy ban nhân dân cấp huyện; Thanh tra huyện; các cơ quan chuyên môn thuộc UBND huyện</w:t>
            </w:r>
          </w:p>
        </w:tc>
      </w:tr>
      <w:tr w:rsidR="000A0208" w:rsidRPr="0000486E" w:rsidTr="0028584F">
        <w:trPr>
          <w:trHeight w:val="269"/>
        </w:trPr>
        <w:tc>
          <w:tcPr>
            <w:tcW w:w="10210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rPr>
                <w:b/>
                <w:color w:val="000000"/>
                <w:lang w:val="en-US"/>
              </w:rPr>
            </w:pPr>
            <w:r w:rsidRPr="0000486E">
              <w:rPr>
                <w:b/>
                <w:color w:val="000000"/>
                <w:lang w:val="en-US"/>
              </w:rPr>
              <w:t>IV. Thủ tục xử lý đơn thư</w:t>
            </w:r>
          </w:p>
        </w:tc>
      </w:tr>
      <w:tr w:rsidR="000A0208" w:rsidRPr="0000486E" w:rsidTr="0028584F">
        <w:trPr>
          <w:trHeight w:val="913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</w:rPr>
              <w:t xml:space="preserve">Xử lý đơn tại </w:t>
            </w:r>
            <w:r w:rsidRPr="0000486E">
              <w:rPr>
                <w:color w:val="000000"/>
                <w:lang w:val="en-US"/>
              </w:rPr>
              <w:t>cấp huyện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G</w:t>
            </w:r>
            <w:r w:rsidRPr="0000486E">
              <w:rPr>
                <w:color w:val="000000"/>
              </w:rPr>
              <w:t>iải quyết khiếu nại, tố cáo</w:t>
            </w:r>
          </w:p>
        </w:tc>
        <w:tc>
          <w:tcPr>
            <w:tcW w:w="3723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Ủy ban nhân dân cấp huyện; Thanh tra huyện;  các cơ quan chuyên môn thuộc UBND huyện</w:t>
            </w:r>
          </w:p>
        </w:tc>
      </w:tr>
      <w:tr w:rsidR="000A0208" w:rsidRPr="0000486E" w:rsidTr="0028584F">
        <w:trPr>
          <w:trHeight w:val="290"/>
        </w:trPr>
        <w:tc>
          <w:tcPr>
            <w:tcW w:w="10210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b/>
                <w:color w:val="000000"/>
                <w:lang w:val="en-US"/>
              </w:rPr>
              <w:t>V. Thủ tục phòng chống tham nhũng</w:t>
            </w:r>
          </w:p>
        </w:tc>
      </w:tr>
      <w:tr w:rsidR="000A0208" w:rsidRPr="0000486E" w:rsidTr="0028584F">
        <w:trPr>
          <w:trHeight w:val="913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thực hiện việc kê khai tài sản, thu nhập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723" w:type="dxa"/>
            <w:shd w:val="clear" w:color="auto" w:fill="auto"/>
          </w:tcPr>
          <w:p w:rsidR="000A0208" w:rsidRPr="00484601" w:rsidRDefault="000A0208" w:rsidP="00484601">
            <w:pPr>
              <w:spacing w:before="120"/>
              <w:jc w:val="both"/>
              <w:rPr>
                <w:lang w:val="en-US"/>
              </w:rPr>
            </w:pPr>
            <w:r w:rsidRPr="0000486E">
              <w:t>Các cơ quan hành chính nhà nước, các đơn vị sự nghiệp công lập thuộc cơ quan hành chính nhà nước</w:t>
            </w:r>
            <w:r w:rsidR="00484601">
              <w:rPr>
                <w:lang w:val="en-US"/>
              </w:rPr>
              <w:t>.</w:t>
            </w:r>
          </w:p>
        </w:tc>
      </w:tr>
      <w:tr w:rsidR="000A0208" w:rsidRPr="0000486E" w:rsidTr="0028584F">
        <w:trPr>
          <w:trHeight w:val="138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2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công khai bản kê khai tài sản, thu nhập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723" w:type="dxa"/>
            <w:shd w:val="clear" w:color="auto" w:fill="auto"/>
          </w:tcPr>
          <w:p w:rsidR="000A0208" w:rsidRPr="00484601" w:rsidRDefault="000A0208" w:rsidP="00484601">
            <w:pPr>
              <w:spacing w:before="120"/>
              <w:jc w:val="both"/>
              <w:rPr>
                <w:lang w:val="en-US"/>
              </w:rPr>
            </w:pPr>
            <w:r w:rsidRPr="0000486E">
              <w:t>Các cơ quan hành chính nhà nước, các đơn vị sự nghiệp công lập thuộc cơ quan hành chính nhà nước</w:t>
            </w:r>
            <w:r w:rsidR="00484601">
              <w:rPr>
                <w:lang w:val="en-US"/>
              </w:rPr>
              <w:t>.</w:t>
            </w:r>
          </w:p>
        </w:tc>
      </w:tr>
      <w:tr w:rsidR="000A0208" w:rsidRPr="0000486E" w:rsidTr="0028584F">
        <w:trPr>
          <w:trHeight w:val="913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3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xác minh tài sản, thu nhập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723" w:type="dxa"/>
            <w:shd w:val="clear" w:color="auto" w:fill="auto"/>
          </w:tcPr>
          <w:p w:rsidR="000A0208" w:rsidRPr="0000486E" w:rsidRDefault="00484601" w:rsidP="0028584F">
            <w:pPr>
              <w:spacing w:before="1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Thanh tra huyện (Trường hợp cần thiết phối hợp Phòng Nội </w:t>
            </w:r>
            <w:r>
              <w:rPr>
                <w:lang w:val="en-US"/>
              </w:rPr>
              <w:lastRenderedPageBreak/>
              <w:t>vụ, phòng ban chuyên môn thuộc UBND huyện xác minh)</w:t>
            </w:r>
          </w:p>
        </w:tc>
      </w:tr>
      <w:tr w:rsidR="000A0208" w:rsidRPr="0000486E" w:rsidTr="0028584F">
        <w:trPr>
          <w:trHeight w:val="913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tiếp nhận yêu cầu giải trình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723" w:type="dxa"/>
            <w:shd w:val="clear" w:color="auto" w:fill="auto"/>
          </w:tcPr>
          <w:p w:rsidR="000A0208" w:rsidRPr="00484601" w:rsidRDefault="000A0208" w:rsidP="00484601">
            <w:pPr>
              <w:spacing w:before="120"/>
              <w:jc w:val="both"/>
              <w:rPr>
                <w:lang w:val="en-US"/>
              </w:rPr>
            </w:pPr>
            <w:r w:rsidRPr="0000486E">
              <w:t>Các cơ quan hành chính nhà nước, các đơn vị sự nghiệp công lập thuộc cơ quan hành chính nhà nước</w:t>
            </w:r>
            <w:r w:rsidR="00484601">
              <w:rPr>
                <w:lang w:val="en-US"/>
              </w:rPr>
              <w:t>.</w:t>
            </w:r>
          </w:p>
        </w:tc>
      </w:tr>
      <w:tr w:rsidR="000A0208" w:rsidRPr="0000486E" w:rsidTr="0028584F">
        <w:trPr>
          <w:trHeight w:val="913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5</w:t>
            </w:r>
          </w:p>
        </w:tc>
        <w:tc>
          <w:tcPr>
            <w:tcW w:w="3025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thực hiện việc giải trình</w:t>
            </w:r>
          </w:p>
        </w:tc>
        <w:tc>
          <w:tcPr>
            <w:tcW w:w="257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723" w:type="dxa"/>
            <w:shd w:val="clear" w:color="auto" w:fill="auto"/>
          </w:tcPr>
          <w:p w:rsidR="000A0208" w:rsidRPr="00484601" w:rsidRDefault="000A0208" w:rsidP="00484601">
            <w:pPr>
              <w:spacing w:before="120"/>
              <w:jc w:val="both"/>
              <w:rPr>
                <w:lang w:val="en-US"/>
              </w:rPr>
            </w:pPr>
            <w:r w:rsidRPr="0000486E">
              <w:t>Các cơ quan hành chính nhà nước, các đơn vị sự nghiệp công lập thuộc cơ quan hành chính nhà nước</w:t>
            </w:r>
            <w:r w:rsidR="00484601">
              <w:rPr>
                <w:lang w:val="en-US"/>
              </w:rPr>
              <w:t>.</w:t>
            </w:r>
          </w:p>
        </w:tc>
      </w:tr>
    </w:tbl>
    <w:p w:rsidR="000A0208" w:rsidRPr="0000486E" w:rsidRDefault="000A0208" w:rsidP="000A0208">
      <w:pPr>
        <w:spacing w:before="120"/>
        <w:rPr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484601" w:rsidRDefault="00484601" w:rsidP="000A0208">
      <w:pPr>
        <w:spacing w:before="120"/>
        <w:ind w:firstLine="720"/>
        <w:rPr>
          <w:b/>
          <w:color w:val="000000"/>
          <w:lang w:val="en-US"/>
        </w:rPr>
      </w:pPr>
    </w:p>
    <w:p w:rsidR="00484601" w:rsidRDefault="00484601" w:rsidP="000A0208">
      <w:pPr>
        <w:spacing w:before="120"/>
        <w:ind w:firstLine="720"/>
        <w:rPr>
          <w:b/>
          <w:color w:val="000000"/>
          <w:lang w:val="en-US"/>
        </w:rPr>
      </w:pPr>
    </w:p>
    <w:p w:rsidR="00484601" w:rsidRDefault="00484601" w:rsidP="000A0208">
      <w:pPr>
        <w:spacing w:before="120"/>
        <w:ind w:firstLine="720"/>
        <w:rPr>
          <w:b/>
          <w:color w:val="000000"/>
          <w:lang w:val="en-US"/>
        </w:rPr>
      </w:pPr>
    </w:p>
    <w:p w:rsidR="00484601" w:rsidRDefault="00484601" w:rsidP="000A0208">
      <w:pPr>
        <w:spacing w:before="120"/>
        <w:ind w:firstLine="720"/>
        <w:rPr>
          <w:b/>
          <w:color w:val="000000"/>
          <w:lang w:val="en-US"/>
        </w:rPr>
      </w:pPr>
    </w:p>
    <w:p w:rsidR="00484601" w:rsidRDefault="00484601" w:rsidP="000A0208">
      <w:pPr>
        <w:spacing w:before="120"/>
        <w:ind w:firstLine="720"/>
        <w:rPr>
          <w:b/>
          <w:color w:val="000000"/>
          <w:lang w:val="en-US"/>
        </w:rPr>
      </w:pPr>
    </w:p>
    <w:p w:rsidR="00484601" w:rsidRDefault="00484601" w:rsidP="000A0208">
      <w:pPr>
        <w:spacing w:before="120"/>
        <w:ind w:firstLine="720"/>
        <w:rPr>
          <w:b/>
          <w:color w:val="000000"/>
          <w:lang w:val="en-US"/>
        </w:rPr>
      </w:pPr>
    </w:p>
    <w:p w:rsidR="00484601" w:rsidRDefault="00484601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Default="000A0208" w:rsidP="000A0208">
      <w:pPr>
        <w:spacing w:before="120"/>
        <w:ind w:firstLine="720"/>
        <w:rPr>
          <w:b/>
          <w:color w:val="000000"/>
          <w:lang w:val="en-US"/>
        </w:rPr>
      </w:pPr>
    </w:p>
    <w:p w:rsidR="000A0208" w:rsidRPr="0000486E" w:rsidRDefault="000A0208" w:rsidP="000A0208">
      <w:pPr>
        <w:spacing w:before="120"/>
        <w:ind w:firstLine="720"/>
        <w:jc w:val="both"/>
        <w:rPr>
          <w:b/>
          <w:color w:val="000000"/>
          <w:lang w:val="en-US"/>
        </w:rPr>
      </w:pPr>
      <w:r w:rsidRPr="0000486E">
        <w:rPr>
          <w:b/>
          <w:color w:val="000000"/>
          <w:lang w:val="en-US"/>
        </w:rPr>
        <w:lastRenderedPageBreak/>
        <w:t xml:space="preserve">C. </w:t>
      </w:r>
      <w:r>
        <w:rPr>
          <w:b/>
          <w:color w:val="000000"/>
          <w:lang w:val="en-US"/>
        </w:rPr>
        <w:t>Danh mục t</w:t>
      </w:r>
      <w:r w:rsidRPr="0000486E">
        <w:rPr>
          <w:b/>
          <w:color w:val="000000"/>
          <w:lang w:val="en-US"/>
        </w:rPr>
        <w:t>hủ tụ</w:t>
      </w:r>
      <w:bookmarkStart w:id="0" w:name="_GoBack"/>
      <w:bookmarkEnd w:id="0"/>
      <w:r w:rsidRPr="0000486E">
        <w:rPr>
          <w:b/>
          <w:color w:val="000000"/>
          <w:lang w:val="en-US"/>
        </w:rPr>
        <w:t>c hành chính thuộc thẩm quyền giải quyết của cấp xã</w:t>
      </w:r>
      <w:r>
        <w:rPr>
          <w:b/>
          <w:color w:val="000000"/>
          <w:lang w:val="en-US"/>
        </w:rPr>
        <w:t>.</w:t>
      </w:r>
    </w:p>
    <w:p w:rsidR="000A0208" w:rsidRPr="0000486E" w:rsidRDefault="000A0208" w:rsidP="000A0208">
      <w:pPr>
        <w:spacing w:before="120"/>
        <w:rPr>
          <w:lang w:val="en-US"/>
        </w:rPr>
      </w:pPr>
    </w:p>
    <w:tbl>
      <w:tblPr>
        <w:tblpPr w:leftFromText="180" w:rightFromText="180" w:vertAnchor="text" w:tblpX="-494" w:tblpY="1"/>
        <w:tblOverlap w:val="never"/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3042"/>
        <w:gridCol w:w="2852"/>
        <w:gridCol w:w="3331"/>
      </w:tblGrid>
      <w:tr w:rsidR="000A0208" w:rsidRPr="0000486E" w:rsidTr="0028584F"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STT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Tên thủ tục hành chính</w:t>
            </w:r>
          </w:p>
        </w:tc>
        <w:tc>
          <w:tcPr>
            <w:tcW w:w="285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Ngành, lĩnh vực</w:t>
            </w:r>
          </w:p>
        </w:tc>
        <w:tc>
          <w:tcPr>
            <w:tcW w:w="3331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 xml:space="preserve">Cơ quan thực hiện </w:t>
            </w:r>
          </w:p>
        </w:tc>
      </w:tr>
      <w:tr w:rsidR="000A0208" w:rsidRPr="0000486E" w:rsidTr="0028584F">
        <w:tc>
          <w:tcPr>
            <w:tcW w:w="10111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b/>
                <w:color w:val="000000"/>
              </w:rPr>
              <w:t>I. Thủ tục giải quyết khiếu nại</w:t>
            </w:r>
          </w:p>
        </w:tc>
      </w:tr>
      <w:tr w:rsidR="000A0208" w:rsidRPr="0000486E" w:rsidTr="0028584F"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Giải quyết khiếu nại lần đầu tại cấp xã</w:t>
            </w:r>
          </w:p>
        </w:tc>
        <w:tc>
          <w:tcPr>
            <w:tcW w:w="285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Khiếu nại, tố cáo</w:t>
            </w:r>
          </w:p>
        </w:tc>
        <w:tc>
          <w:tcPr>
            <w:tcW w:w="3331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Ủy ban nhân dân cấp xã</w:t>
            </w:r>
          </w:p>
        </w:tc>
      </w:tr>
      <w:tr w:rsidR="000A0208" w:rsidRPr="0000486E" w:rsidTr="0028584F">
        <w:tc>
          <w:tcPr>
            <w:tcW w:w="10111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rPr>
                <w:b/>
                <w:color w:val="000000"/>
              </w:rPr>
            </w:pPr>
            <w:r w:rsidRPr="0000486E">
              <w:rPr>
                <w:b/>
                <w:color w:val="000000"/>
              </w:rPr>
              <w:t>II. Thủ tục giải quyết tố cáo</w:t>
            </w:r>
          </w:p>
        </w:tc>
      </w:tr>
      <w:tr w:rsidR="000A0208" w:rsidRPr="0000486E" w:rsidTr="0028584F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Giải quyết tố cáo tại cấp xã</w:t>
            </w:r>
          </w:p>
        </w:tc>
        <w:tc>
          <w:tcPr>
            <w:tcW w:w="285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Khiếu nại, tố cáo</w:t>
            </w:r>
          </w:p>
        </w:tc>
        <w:tc>
          <w:tcPr>
            <w:tcW w:w="3331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Ủy ban nhân dân cấp xã</w:t>
            </w:r>
          </w:p>
        </w:tc>
      </w:tr>
      <w:tr w:rsidR="000A0208" w:rsidRPr="0000486E" w:rsidTr="0028584F">
        <w:trPr>
          <w:trHeight w:val="226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b/>
                <w:color w:val="000000"/>
                <w:lang w:val="en-US"/>
              </w:rPr>
            </w:pPr>
            <w:r w:rsidRPr="0000486E">
              <w:rPr>
                <w:b/>
                <w:color w:val="000000"/>
                <w:lang w:val="en-US"/>
              </w:rPr>
              <w:t>III</w:t>
            </w:r>
          </w:p>
        </w:tc>
        <w:tc>
          <w:tcPr>
            <w:tcW w:w="9225" w:type="dxa"/>
            <w:gridSpan w:val="3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b/>
                <w:color w:val="000000"/>
                <w:lang w:val="en-US"/>
              </w:rPr>
            </w:pPr>
            <w:r w:rsidRPr="0000486E">
              <w:rPr>
                <w:b/>
                <w:color w:val="000000"/>
                <w:lang w:val="en-US"/>
              </w:rPr>
              <w:t>Thủ tục tiếp công dân</w:t>
            </w:r>
          </w:p>
        </w:tc>
      </w:tr>
      <w:tr w:rsidR="000A0208" w:rsidRPr="0000486E" w:rsidTr="0028584F"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rPr>
                <w:color w:val="000000"/>
                <w:lang w:val="en-US"/>
              </w:rPr>
            </w:pPr>
            <w:r w:rsidRPr="0000486E">
              <w:rPr>
                <w:color w:val="000000"/>
              </w:rPr>
              <w:t>Tiếp công dân tại</w:t>
            </w:r>
            <w:r w:rsidRPr="0000486E">
              <w:rPr>
                <w:color w:val="000000"/>
                <w:lang w:val="en-US"/>
              </w:rPr>
              <w:t xml:space="preserve"> cấp xã</w:t>
            </w:r>
          </w:p>
        </w:tc>
        <w:tc>
          <w:tcPr>
            <w:tcW w:w="285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</w:rPr>
              <w:t>Tiếp công dân, giải quyết khiếu nại, tố cáo</w:t>
            </w:r>
          </w:p>
        </w:tc>
        <w:tc>
          <w:tcPr>
            <w:tcW w:w="3331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Ủy ban nhân dân cấp xã</w:t>
            </w:r>
          </w:p>
        </w:tc>
      </w:tr>
      <w:tr w:rsidR="000A0208" w:rsidRPr="0000486E" w:rsidTr="0028584F">
        <w:trPr>
          <w:trHeight w:val="269"/>
        </w:trPr>
        <w:tc>
          <w:tcPr>
            <w:tcW w:w="10111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rPr>
                <w:b/>
                <w:color w:val="000000"/>
                <w:lang w:val="en-US"/>
              </w:rPr>
            </w:pPr>
            <w:r w:rsidRPr="0000486E">
              <w:rPr>
                <w:b/>
                <w:color w:val="000000"/>
                <w:lang w:val="en-US"/>
              </w:rPr>
              <w:t>IV. Thủ tục xử lý đơn thư</w:t>
            </w:r>
          </w:p>
        </w:tc>
      </w:tr>
      <w:tr w:rsidR="000A0208" w:rsidRPr="0000486E" w:rsidTr="0028584F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</w:rPr>
              <w:t xml:space="preserve">Xử lý đơn tại </w:t>
            </w:r>
            <w:r w:rsidRPr="0000486E">
              <w:rPr>
                <w:color w:val="000000"/>
                <w:lang w:val="en-US"/>
              </w:rPr>
              <w:t>cấp xã</w:t>
            </w:r>
          </w:p>
        </w:tc>
        <w:tc>
          <w:tcPr>
            <w:tcW w:w="285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G</w:t>
            </w:r>
            <w:r w:rsidRPr="0000486E">
              <w:rPr>
                <w:color w:val="000000"/>
              </w:rPr>
              <w:t>iải quyết khiếu nại, tố cáo</w:t>
            </w:r>
          </w:p>
        </w:tc>
        <w:tc>
          <w:tcPr>
            <w:tcW w:w="3331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Ủy ban nhân dân cấp xã</w:t>
            </w:r>
          </w:p>
        </w:tc>
      </w:tr>
      <w:tr w:rsidR="000A0208" w:rsidRPr="0000486E" w:rsidTr="0028584F">
        <w:trPr>
          <w:trHeight w:val="559"/>
        </w:trPr>
        <w:tc>
          <w:tcPr>
            <w:tcW w:w="10111" w:type="dxa"/>
            <w:gridSpan w:val="4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  <w:rPr>
                <w:color w:val="000000"/>
                <w:lang w:val="en-US"/>
              </w:rPr>
            </w:pPr>
            <w:r w:rsidRPr="0000486E">
              <w:rPr>
                <w:b/>
                <w:color w:val="000000"/>
                <w:lang w:val="en-US"/>
              </w:rPr>
              <w:t>V. Thủ tục phòng chống tham nhũng</w:t>
            </w:r>
          </w:p>
        </w:tc>
      </w:tr>
      <w:tr w:rsidR="000A0208" w:rsidRPr="0000486E" w:rsidTr="0028584F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thực hiện việc kê khai tài sản, thu nhập</w:t>
            </w:r>
          </w:p>
        </w:tc>
        <w:tc>
          <w:tcPr>
            <w:tcW w:w="285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331" w:type="dxa"/>
            <w:shd w:val="clear" w:color="auto" w:fill="auto"/>
          </w:tcPr>
          <w:p w:rsidR="000A0208" w:rsidRPr="00484601" w:rsidRDefault="000A0208" w:rsidP="00484601">
            <w:pPr>
              <w:spacing w:before="120"/>
              <w:jc w:val="both"/>
              <w:rPr>
                <w:lang w:val="en-US"/>
              </w:rPr>
            </w:pPr>
            <w:r w:rsidRPr="0000486E">
              <w:t>Các cơ quan hành chính nhà nước, các đơn vị sự nghiệp công lập thuộc cơ quan hành chính nhà nước</w:t>
            </w:r>
            <w:r w:rsidR="00484601">
              <w:rPr>
                <w:lang w:val="en-US"/>
              </w:rPr>
              <w:t>.</w:t>
            </w:r>
          </w:p>
        </w:tc>
      </w:tr>
      <w:tr w:rsidR="000A0208" w:rsidRPr="0000486E" w:rsidTr="0028584F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2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công khai bản kê khai tài sản, thu nhập</w:t>
            </w:r>
          </w:p>
        </w:tc>
        <w:tc>
          <w:tcPr>
            <w:tcW w:w="285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331" w:type="dxa"/>
            <w:shd w:val="clear" w:color="auto" w:fill="auto"/>
          </w:tcPr>
          <w:p w:rsidR="000A0208" w:rsidRPr="00484601" w:rsidRDefault="000A0208" w:rsidP="00484601">
            <w:pPr>
              <w:spacing w:before="120"/>
              <w:jc w:val="both"/>
              <w:rPr>
                <w:lang w:val="en-US"/>
              </w:rPr>
            </w:pPr>
            <w:r w:rsidRPr="0000486E">
              <w:t xml:space="preserve">Các cơ quan hành chính nhà nước, các đơn vị sự nghiệp công lập thuộc cơ quan hành chính nhà nước </w:t>
            </w:r>
            <w:r w:rsidR="00484601">
              <w:rPr>
                <w:lang w:val="en-US"/>
              </w:rPr>
              <w:t>.</w:t>
            </w:r>
          </w:p>
        </w:tc>
      </w:tr>
      <w:tr w:rsidR="000A0208" w:rsidRPr="0000486E" w:rsidTr="0028584F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3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tiếp nhận yêu cầu giải trình</w:t>
            </w:r>
          </w:p>
        </w:tc>
        <w:tc>
          <w:tcPr>
            <w:tcW w:w="285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331" w:type="dxa"/>
            <w:shd w:val="clear" w:color="auto" w:fill="auto"/>
          </w:tcPr>
          <w:p w:rsidR="000A0208" w:rsidRPr="00484601" w:rsidRDefault="000A0208" w:rsidP="00484601">
            <w:pPr>
              <w:spacing w:before="120"/>
              <w:jc w:val="both"/>
              <w:rPr>
                <w:lang w:val="en-US"/>
              </w:rPr>
            </w:pPr>
            <w:r w:rsidRPr="0000486E">
              <w:t>Các cơ quan hành chính nhà nước, các đơn vị sự nghiệp công lập thuộc cơ quan hành chính nhà nước</w:t>
            </w:r>
            <w:r w:rsidR="00484601">
              <w:rPr>
                <w:lang w:val="en-US"/>
              </w:rPr>
              <w:t>.</w:t>
            </w:r>
          </w:p>
        </w:tc>
      </w:tr>
      <w:tr w:rsidR="000A0208" w:rsidRPr="0000486E" w:rsidTr="0028584F">
        <w:trPr>
          <w:trHeight w:val="895"/>
        </w:trPr>
        <w:tc>
          <w:tcPr>
            <w:tcW w:w="886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center"/>
              <w:rPr>
                <w:color w:val="000000"/>
                <w:lang w:val="en-US"/>
              </w:rPr>
            </w:pPr>
            <w:r w:rsidRPr="0000486E">
              <w:rPr>
                <w:color w:val="000000"/>
                <w:lang w:val="en-US"/>
              </w:rPr>
              <w:t>4</w:t>
            </w:r>
          </w:p>
        </w:tc>
        <w:tc>
          <w:tcPr>
            <w:tcW w:w="304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Thủ tục thực hiện việc giải trình</w:t>
            </w:r>
          </w:p>
        </w:tc>
        <w:tc>
          <w:tcPr>
            <w:tcW w:w="2852" w:type="dxa"/>
            <w:shd w:val="clear" w:color="auto" w:fill="auto"/>
          </w:tcPr>
          <w:p w:rsidR="000A0208" w:rsidRPr="0000486E" w:rsidRDefault="000A0208" w:rsidP="0028584F">
            <w:pPr>
              <w:spacing w:before="120"/>
              <w:jc w:val="both"/>
            </w:pPr>
            <w:r w:rsidRPr="0000486E">
              <w:t>Phòng, chống tham nhũng</w:t>
            </w:r>
          </w:p>
        </w:tc>
        <w:tc>
          <w:tcPr>
            <w:tcW w:w="3331" w:type="dxa"/>
            <w:shd w:val="clear" w:color="auto" w:fill="auto"/>
          </w:tcPr>
          <w:p w:rsidR="000A0208" w:rsidRPr="00484601" w:rsidRDefault="000A0208" w:rsidP="00484601">
            <w:pPr>
              <w:spacing w:before="120"/>
              <w:jc w:val="both"/>
              <w:rPr>
                <w:lang w:val="en-US"/>
              </w:rPr>
            </w:pPr>
            <w:r w:rsidRPr="0000486E">
              <w:t>Các cơ quan hành chính nhà nước, các đơn vị sự nghiệp công lập thuộc cơ quan hành chính nhà nước</w:t>
            </w:r>
            <w:r w:rsidR="00484601">
              <w:rPr>
                <w:lang w:val="en-US"/>
              </w:rPr>
              <w:t>.</w:t>
            </w:r>
          </w:p>
        </w:tc>
      </w:tr>
    </w:tbl>
    <w:p w:rsidR="00AC4D8C" w:rsidRDefault="00AC4D8C"/>
    <w:sectPr w:rsidR="00AC4D8C" w:rsidSect="00961432">
      <w:footerReference w:type="default" r:id="rId7"/>
      <w:pgSz w:w="11907" w:h="16840" w:code="9"/>
      <w:pgMar w:top="1134" w:right="1134" w:bottom="1134" w:left="1701" w:header="720" w:footer="3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56" w:rsidRDefault="00A40956" w:rsidP="00961432">
      <w:r>
        <w:separator/>
      </w:r>
    </w:p>
  </w:endnote>
  <w:endnote w:type="continuationSeparator" w:id="0">
    <w:p w:rsidR="00A40956" w:rsidRDefault="00A40956" w:rsidP="0096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445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1432" w:rsidRDefault="008F0A3C">
        <w:pPr>
          <w:pStyle w:val="Footer"/>
          <w:jc w:val="center"/>
        </w:pPr>
        <w:r>
          <w:fldChar w:fldCharType="begin"/>
        </w:r>
        <w:r w:rsidR="00961432">
          <w:instrText xml:space="preserve"> PAGE   \* MERGEFORMAT </w:instrText>
        </w:r>
        <w:r>
          <w:fldChar w:fldCharType="separate"/>
        </w:r>
        <w:r w:rsidR="002971C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61432" w:rsidRDefault="009614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56" w:rsidRDefault="00A40956" w:rsidP="00961432">
      <w:r>
        <w:separator/>
      </w:r>
    </w:p>
  </w:footnote>
  <w:footnote w:type="continuationSeparator" w:id="0">
    <w:p w:rsidR="00A40956" w:rsidRDefault="00A40956" w:rsidP="0096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208"/>
    <w:rsid w:val="000A0208"/>
    <w:rsid w:val="000E2EB8"/>
    <w:rsid w:val="002971C4"/>
    <w:rsid w:val="002A02EC"/>
    <w:rsid w:val="002D2006"/>
    <w:rsid w:val="003D339C"/>
    <w:rsid w:val="00484601"/>
    <w:rsid w:val="004B074B"/>
    <w:rsid w:val="005175FB"/>
    <w:rsid w:val="00583741"/>
    <w:rsid w:val="0083667E"/>
    <w:rsid w:val="008462B6"/>
    <w:rsid w:val="008A5786"/>
    <w:rsid w:val="008F0A3C"/>
    <w:rsid w:val="00961432"/>
    <w:rsid w:val="00A1233D"/>
    <w:rsid w:val="00A40956"/>
    <w:rsid w:val="00A45FED"/>
    <w:rsid w:val="00AA597C"/>
    <w:rsid w:val="00AC4D8C"/>
    <w:rsid w:val="00AE7191"/>
    <w:rsid w:val="00B50BD3"/>
    <w:rsid w:val="00BE0CB9"/>
    <w:rsid w:val="00D4320E"/>
    <w:rsid w:val="00D51034"/>
    <w:rsid w:val="00D80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432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961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432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432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961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432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KSTTHC</dc:creator>
  <cp:lastModifiedBy>KSTTHC</cp:lastModifiedBy>
  <cp:revision>4</cp:revision>
  <cp:lastPrinted>2018-05-22T09:11:00Z</cp:lastPrinted>
  <dcterms:created xsi:type="dcterms:W3CDTF">2018-05-22T09:18:00Z</dcterms:created>
  <dcterms:modified xsi:type="dcterms:W3CDTF">2018-05-23T01:21:00Z</dcterms:modified>
</cp:coreProperties>
</file>